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0E0D" w14:textId="77777777" w:rsidR="00073E72" w:rsidRDefault="00E07D44">
      <w:pPr>
        <w:pBdr>
          <w:top w:val="single" w:sz="8" w:space="0" w:color="000000"/>
          <w:left w:val="single" w:sz="8" w:space="0" w:color="000000"/>
          <w:bottom w:val="single" w:sz="8" w:space="0" w:color="000000"/>
          <w:right w:val="single" w:sz="8" w:space="0" w:color="000000"/>
        </w:pBdr>
        <w:shd w:val="clear" w:color="auto" w:fill="F5C3C3"/>
        <w:tabs>
          <w:tab w:val="center" w:pos="1068"/>
          <w:tab w:val="center" w:pos="4826"/>
        </w:tabs>
        <w:spacing w:after="0" w:line="259" w:lineRule="auto"/>
        <w:ind w:left="0" w:firstLine="0"/>
      </w:pPr>
      <w:r>
        <w:rPr>
          <w:b/>
          <w:sz w:val="40"/>
        </w:rPr>
        <w:t xml:space="preserve"> </w:t>
      </w:r>
      <w:r>
        <w:rPr>
          <w:b/>
          <w:sz w:val="40"/>
        </w:rPr>
        <w:tab/>
        <w:t xml:space="preserve"> </w:t>
      </w:r>
      <w:r>
        <w:rPr>
          <w:b/>
          <w:sz w:val="40"/>
        </w:rPr>
        <w:tab/>
        <w:t xml:space="preserve">Medicinsk abort </w:t>
      </w:r>
    </w:p>
    <w:p w14:paraId="21FCC186" w14:textId="77777777" w:rsidR="00073E72" w:rsidRDefault="00E07D44">
      <w:pPr>
        <w:spacing w:after="100" w:line="259" w:lineRule="auto"/>
        <w:ind w:left="0" w:firstLine="0"/>
      </w:pPr>
      <w:r>
        <w:rPr>
          <w:sz w:val="22"/>
        </w:rPr>
        <w:t xml:space="preserve"> </w:t>
      </w:r>
    </w:p>
    <w:p w14:paraId="7898E483" w14:textId="77777777" w:rsidR="00073E72" w:rsidRDefault="00E07D44">
      <w:pPr>
        <w:spacing w:after="160" w:line="259" w:lineRule="auto"/>
        <w:ind w:left="0" w:firstLine="0"/>
        <w:jc w:val="right"/>
      </w:pPr>
      <w:r>
        <w:rPr>
          <w:i/>
          <w:sz w:val="16"/>
        </w:rPr>
        <w:t xml:space="preserve">Revideret </w:t>
      </w:r>
      <w:proofErr w:type="gramStart"/>
      <w:r>
        <w:rPr>
          <w:i/>
          <w:sz w:val="16"/>
        </w:rPr>
        <w:t>Januar</w:t>
      </w:r>
      <w:proofErr w:type="gramEnd"/>
      <w:r>
        <w:rPr>
          <w:i/>
          <w:sz w:val="16"/>
        </w:rPr>
        <w:t xml:space="preserve"> 2026 </w:t>
      </w:r>
    </w:p>
    <w:p w14:paraId="1C837B4D" w14:textId="77777777" w:rsidR="00073E72" w:rsidRDefault="00E07D44">
      <w:pPr>
        <w:spacing w:after="22" w:line="259" w:lineRule="auto"/>
        <w:ind w:left="0" w:firstLine="0"/>
      </w:pPr>
      <w:r>
        <w:rPr>
          <w:rFonts w:ascii="Times New Roman" w:eastAsia="Times New Roman" w:hAnsi="Times New Roman" w:cs="Times New Roman"/>
          <w:i/>
          <w:sz w:val="16"/>
        </w:rPr>
        <w:t xml:space="preserve"> </w:t>
      </w:r>
    </w:p>
    <w:p w14:paraId="7B1E0506" w14:textId="77777777" w:rsidR="00073E72" w:rsidRDefault="00E07D44">
      <w:pPr>
        <w:spacing w:after="0" w:line="259" w:lineRule="auto"/>
        <w:ind w:left="0" w:firstLine="0"/>
      </w:pPr>
      <w:r>
        <w:rPr>
          <w:b/>
        </w:rPr>
        <w:t xml:space="preserve"> </w:t>
      </w:r>
    </w:p>
    <w:p w14:paraId="49B39F08" w14:textId="77777777" w:rsidR="00073E72" w:rsidRDefault="00E07D44">
      <w:pPr>
        <w:pStyle w:val="Overskrift1"/>
        <w:ind w:left="-5"/>
      </w:pPr>
      <w:r>
        <w:t xml:space="preserve">Henvisning </w:t>
      </w:r>
    </w:p>
    <w:p w14:paraId="0AE8C675" w14:textId="77777777" w:rsidR="00073E72" w:rsidRDefault="00E07D44">
      <w:pPr>
        <w:ind w:left="-5" w:right="18"/>
      </w:pPr>
      <w:r>
        <w:t xml:space="preserve">Du kan henvende dig direkte til en privatpraktiserende gynækolog </w:t>
      </w:r>
      <w:proofErr w:type="gramStart"/>
      <w:r>
        <w:t>såfremt</w:t>
      </w:r>
      <w:proofErr w:type="gramEnd"/>
      <w:r>
        <w:t xml:space="preserve"> du er uønsket gravid med henblik på provokeret abort.  </w:t>
      </w:r>
    </w:p>
    <w:p w14:paraId="1F123419" w14:textId="77777777" w:rsidR="00073E72" w:rsidRDefault="00E07D44">
      <w:pPr>
        <w:ind w:left="-5" w:right="18"/>
      </w:pPr>
      <w:r>
        <w:t xml:space="preserve">Det kræver ikke en henvisning fra din egen læge.  </w:t>
      </w:r>
    </w:p>
    <w:p w14:paraId="18656266" w14:textId="77777777" w:rsidR="00073E72" w:rsidRDefault="00E07D44">
      <w:pPr>
        <w:spacing w:after="0" w:line="259" w:lineRule="auto"/>
        <w:ind w:left="0" w:firstLine="0"/>
      </w:pPr>
      <w:r>
        <w:rPr>
          <w:b/>
        </w:rPr>
        <w:t xml:space="preserve"> </w:t>
      </w:r>
    </w:p>
    <w:p w14:paraId="047CA931" w14:textId="77777777" w:rsidR="00073E72" w:rsidRDefault="00E07D44">
      <w:pPr>
        <w:spacing w:after="0" w:line="259" w:lineRule="auto"/>
        <w:ind w:left="0" w:firstLine="0"/>
      </w:pPr>
      <w:r>
        <w:rPr>
          <w:b/>
        </w:rPr>
        <w:t xml:space="preserve"> </w:t>
      </w:r>
    </w:p>
    <w:p w14:paraId="3D7370E0" w14:textId="77777777" w:rsidR="00073E72" w:rsidRDefault="00E07D44">
      <w:pPr>
        <w:pStyle w:val="Overskrift1"/>
        <w:ind w:left="-5"/>
      </w:pPr>
      <w:r>
        <w:t>Ved en medicinsk abort afbrydes graviditeten med 2 slags medicin (</w:t>
      </w:r>
      <w:proofErr w:type="spellStart"/>
      <w:r>
        <w:t>Mifegyne</w:t>
      </w:r>
      <w:proofErr w:type="spellEnd"/>
      <w:r>
        <w:t xml:space="preserve"> og </w:t>
      </w:r>
      <w:proofErr w:type="spellStart"/>
      <w:r>
        <w:t>Cytotec</w:t>
      </w:r>
      <w:proofErr w:type="spellEnd"/>
      <w:r>
        <w:t xml:space="preserve">) </w:t>
      </w:r>
    </w:p>
    <w:p w14:paraId="10BE246F" w14:textId="77777777" w:rsidR="00073E72" w:rsidRDefault="00E07D44">
      <w:pPr>
        <w:ind w:left="-5" w:right="18"/>
      </w:pPr>
      <w:r>
        <w:t>Ved første konsultation indtager du én tablet (</w:t>
      </w:r>
      <w:proofErr w:type="spellStart"/>
      <w:r>
        <w:t>Mifegyne</w:t>
      </w:r>
      <w:proofErr w:type="spellEnd"/>
      <w:r>
        <w:t xml:space="preserve">), som hæmmer hormonet progesteron, som er nødvendigt for, at graviditeten kan fortsætte. 1-2 dage efter skal der oplægges 4 små </w:t>
      </w:r>
      <w:proofErr w:type="spellStart"/>
      <w:r>
        <w:t>Cytotec</w:t>
      </w:r>
      <w:proofErr w:type="spellEnd"/>
      <w:r>
        <w:t xml:space="preserve"> tabletter i din skede. Disse tabletter indeholder et hormon, som får livmoderen til at trække sig sammen, så den tømmer sig. </w:t>
      </w:r>
    </w:p>
    <w:p w14:paraId="69886EBE" w14:textId="77777777" w:rsidR="00073E72" w:rsidRDefault="00E07D44">
      <w:pPr>
        <w:spacing w:after="0" w:line="259" w:lineRule="auto"/>
        <w:ind w:left="0" w:firstLine="0"/>
      </w:pPr>
      <w:r>
        <w:t xml:space="preserve"> </w:t>
      </w:r>
    </w:p>
    <w:p w14:paraId="320D669C" w14:textId="77777777" w:rsidR="00073E72" w:rsidRDefault="00E07D44">
      <w:pPr>
        <w:ind w:left="-5" w:right="18"/>
      </w:pPr>
      <w:r>
        <w:t xml:space="preserve">Inden din første konsultation skal du have taget en blodprøve på laboratoriet. </w:t>
      </w:r>
    </w:p>
    <w:p w14:paraId="4726449D" w14:textId="77777777" w:rsidR="00073E72" w:rsidRDefault="00E07D44">
      <w:pPr>
        <w:ind w:left="-5" w:right="18"/>
      </w:pPr>
      <w:r>
        <w:t xml:space="preserve">På klinikken vil du få foretaget en ultralydsskanning, som vil afgøre, hvor langt henne du er i graviditeten. Du vil samtidigt blive podet for </w:t>
      </w:r>
      <w:proofErr w:type="spellStart"/>
      <w:r>
        <w:t>Chlamydia</w:t>
      </w:r>
      <w:proofErr w:type="spellEnd"/>
      <w:r>
        <w:t xml:space="preserve"> og </w:t>
      </w:r>
      <w:proofErr w:type="spellStart"/>
      <w:r>
        <w:t>Gonoré</w:t>
      </w:r>
      <w:proofErr w:type="spellEnd"/>
      <w:r>
        <w:t xml:space="preserve">. </w:t>
      </w:r>
    </w:p>
    <w:p w14:paraId="222321FD" w14:textId="77777777" w:rsidR="00073E72" w:rsidRDefault="00E07D44">
      <w:pPr>
        <w:spacing w:after="0" w:line="259" w:lineRule="auto"/>
        <w:ind w:left="0" w:firstLine="0"/>
      </w:pPr>
      <w:r>
        <w:t xml:space="preserve"> </w:t>
      </w:r>
    </w:p>
    <w:p w14:paraId="38DBB06A" w14:textId="77777777" w:rsidR="00073E72" w:rsidRDefault="00E07D44">
      <w:pPr>
        <w:spacing w:after="0" w:line="259" w:lineRule="auto"/>
        <w:ind w:left="0" w:firstLine="0"/>
      </w:pPr>
      <w:r>
        <w:t xml:space="preserve"> </w:t>
      </w:r>
    </w:p>
    <w:p w14:paraId="5F0BB39D" w14:textId="77777777" w:rsidR="00073E72" w:rsidRDefault="00E07D44">
      <w:pPr>
        <w:pStyle w:val="Overskrift1"/>
        <w:ind w:left="-5"/>
      </w:pPr>
      <w:proofErr w:type="spellStart"/>
      <w:r>
        <w:t>Mifegyne</w:t>
      </w:r>
      <w:proofErr w:type="spellEnd"/>
      <w:r>
        <w:t xml:space="preserve"> </w:t>
      </w:r>
    </w:p>
    <w:p w14:paraId="5EF67775" w14:textId="77777777" w:rsidR="00073E72" w:rsidRDefault="00E07D44">
      <w:pPr>
        <w:ind w:left="-5" w:right="18"/>
      </w:pPr>
      <w:r>
        <w:t>Herefter får du udleveret én tablet (</w:t>
      </w:r>
      <w:proofErr w:type="spellStart"/>
      <w:r>
        <w:t>Mifegyne</w:t>
      </w:r>
      <w:proofErr w:type="spellEnd"/>
      <w:r>
        <w:t xml:space="preserve">). Når du har indtaget denne, er det nødvendigt, at du gennemfører resten af behandlingen, da graviditeten i nogle tilfælde kan fortsætte og tabletten da kan medføre fosterskader. Nogle får kvalme efter indtagelse af tabletten. Hvis du kaster op indenfor 1 time efter du har indtaget </w:t>
      </w:r>
      <w:proofErr w:type="spellStart"/>
      <w:r>
        <w:t>Mifegyne</w:t>
      </w:r>
      <w:proofErr w:type="spellEnd"/>
      <w:r>
        <w:t xml:space="preserve">, skal du komme igen og få en ny. Nogle kvinder vil begynde at bløde, inden de kommer til anden halvdel af behandlingen med oplægningen af </w:t>
      </w:r>
      <w:proofErr w:type="spellStart"/>
      <w:r>
        <w:t>Cytotec</w:t>
      </w:r>
      <w:proofErr w:type="spellEnd"/>
      <w:r>
        <w:t xml:space="preserve"> i skeden. Uanset om du er begyndt at bløde eller ej, skal </w:t>
      </w:r>
      <w:proofErr w:type="spellStart"/>
      <w:r>
        <w:t>Cytotec</w:t>
      </w:r>
      <w:proofErr w:type="spellEnd"/>
      <w:r>
        <w:t xml:space="preserve"> oplægges i skeden. </w:t>
      </w:r>
    </w:p>
    <w:p w14:paraId="3051B326" w14:textId="77777777" w:rsidR="00073E72" w:rsidRDefault="00E07D44">
      <w:pPr>
        <w:spacing w:after="0" w:line="259" w:lineRule="auto"/>
        <w:ind w:left="0" w:firstLine="0"/>
      </w:pPr>
      <w:r>
        <w:t xml:space="preserve"> </w:t>
      </w:r>
    </w:p>
    <w:p w14:paraId="49528502" w14:textId="77777777" w:rsidR="00073E72" w:rsidRDefault="00E07D44">
      <w:pPr>
        <w:spacing w:after="0" w:line="259" w:lineRule="auto"/>
        <w:ind w:left="0" w:firstLine="0"/>
      </w:pPr>
      <w:r>
        <w:t xml:space="preserve"> </w:t>
      </w:r>
    </w:p>
    <w:p w14:paraId="7DC56D26" w14:textId="77777777" w:rsidR="00073E72" w:rsidRDefault="00E07D44">
      <w:pPr>
        <w:pStyle w:val="Overskrift1"/>
        <w:ind w:left="-5"/>
      </w:pPr>
      <w:proofErr w:type="spellStart"/>
      <w:r>
        <w:t>Cytotec</w:t>
      </w:r>
      <w:proofErr w:type="spellEnd"/>
      <w:r>
        <w:t xml:space="preserve"> </w:t>
      </w:r>
    </w:p>
    <w:p w14:paraId="19F93954" w14:textId="77777777" w:rsidR="00073E72" w:rsidRDefault="00E07D44">
      <w:pPr>
        <w:ind w:left="-5" w:right="18"/>
      </w:pPr>
      <w:r>
        <w:t xml:space="preserve">1-2 dage efter indtagelsen af </w:t>
      </w:r>
      <w:proofErr w:type="spellStart"/>
      <w:r>
        <w:t>Mifegyne</w:t>
      </w:r>
      <w:proofErr w:type="spellEnd"/>
      <w:r>
        <w:t xml:space="preserve"> tabletten skal du oplægge de 4 små </w:t>
      </w:r>
      <w:proofErr w:type="spellStart"/>
      <w:r>
        <w:t>Cytotec</w:t>
      </w:r>
      <w:proofErr w:type="spellEnd"/>
      <w:r>
        <w:t xml:space="preserve"> tabletter i skeden. Vi vil gerne være behjælpelig med dette, </w:t>
      </w:r>
      <w:proofErr w:type="gramStart"/>
      <w:r>
        <w:t>såfremt</w:t>
      </w:r>
      <w:proofErr w:type="gramEnd"/>
      <w:r>
        <w:t xml:space="preserve"> du føler dig mere tryg herved. Vi anbefaler </w:t>
      </w:r>
      <w:r>
        <w:rPr>
          <w:u w:val="single" w:color="000000"/>
        </w:rPr>
        <w:t>samtidigt</w:t>
      </w:r>
      <w:r>
        <w:t xml:space="preserve"> indtagelse af smertestillende medicin med: </w:t>
      </w:r>
    </w:p>
    <w:p w14:paraId="0918FBFF" w14:textId="77777777" w:rsidR="00073E72" w:rsidRDefault="00E07D44">
      <w:pPr>
        <w:spacing w:after="5" w:line="259" w:lineRule="auto"/>
        <w:ind w:left="0" w:firstLine="0"/>
      </w:pPr>
      <w:r>
        <w:t xml:space="preserve"> </w:t>
      </w:r>
    </w:p>
    <w:p w14:paraId="1E882D1F" w14:textId="77777777" w:rsidR="00073E72" w:rsidRDefault="00E07D44">
      <w:pPr>
        <w:ind w:left="720" w:right="1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2 </w:t>
      </w:r>
      <w:proofErr w:type="spellStart"/>
      <w:r>
        <w:t>tbl</w:t>
      </w:r>
      <w:proofErr w:type="spellEnd"/>
      <w:r>
        <w:t xml:space="preserve">. Paracetamol á 500 mg og 2 </w:t>
      </w:r>
      <w:proofErr w:type="spellStart"/>
      <w:r>
        <w:t>tbl</w:t>
      </w:r>
      <w:proofErr w:type="spellEnd"/>
      <w:r>
        <w:t xml:space="preserve">. </w:t>
      </w:r>
      <w:proofErr w:type="spellStart"/>
      <w:r>
        <w:t>Ipren</w:t>
      </w:r>
      <w:proofErr w:type="spellEnd"/>
      <w:r>
        <w:t xml:space="preserve"> á 200 mg efter behov/ evt. med 4-6 timers interval (dog max 4 gange i døgnet). Paracetamol og </w:t>
      </w:r>
      <w:proofErr w:type="spellStart"/>
      <w:r>
        <w:t>Ipren</w:t>
      </w:r>
      <w:proofErr w:type="spellEnd"/>
      <w:r>
        <w:t xml:space="preserve"> kan købes i håndkøb. </w:t>
      </w:r>
    </w:p>
    <w:p w14:paraId="6937BCAD" w14:textId="77777777" w:rsidR="00073E72" w:rsidRDefault="00E07D44">
      <w:pPr>
        <w:spacing w:after="0" w:line="259" w:lineRule="auto"/>
        <w:ind w:left="0" w:firstLine="0"/>
      </w:pPr>
      <w:r>
        <w:t xml:space="preserve"> </w:t>
      </w:r>
    </w:p>
    <w:p w14:paraId="1A4E1E74" w14:textId="77777777" w:rsidR="00073E72" w:rsidRDefault="00E07D44">
      <w:pPr>
        <w:ind w:left="-5" w:right="18"/>
      </w:pPr>
      <w:r>
        <w:t xml:space="preserve">Nogle kvinder oplever hovedpine, menstruationslignende smerter, kvalme, diarré eller opkastninger. Blødningen kan være noget kraftigere end en menstruation, og der kan være klumper i blodet. </w:t>
      </w:r>
    </w:p>
    <w:p w14:paraId="41F3074E" w14:textId="77777777" w:rsidR="00073E72" w:rsidRDefault="00E07D44">
      <w:pPr>
        <w:ind w:left="-5" w:right="18"/>
      </w:pPr>
      <w:r>
        <w:t xml:space="preserve">90% aborterer inden for det første døgn, men blødningen kan også komme nogle dage senere.  </w:t>
      </w:r>
    </w:p>
    <w:p w14:paraId="236C19E6" w14:textId="77777777" w:rsidR="00073E72" w:rsidRDefault="00E07D44">
      <w:pPr>
        <w:spacing w:after="0" w:line="259" w:lineRule="auto"/>
        <w:ind w:left="0" w:firstLine="0"/>
      </w:pPr>
      <w:r>
        <w:t xml:space="preserve"> </w:t>
      </w:r>
    </w:p>
    <w:p w14:paraId="052A48E0" w14:textId="77777777" w:rsidR="00073E72" w:rsidRDefault="00E07D44">
      <w:pPr>
        <w:spacing w:after="0" w:line="259" w:lineRule="auto"/>
        <w:ind w:left="0" w:firstLine="0"/>
      </w:pPr>
      <w:r>
        <w:t xml:space="preserve"> </w:t>
      </w:r>
    </w:p>
    <w:p w14:paraId="423A7551" w14:textId="77777777" w:rsidR="00073E72" w:rsidRDefault="00E07D44">
      <w:pPr>
        <w:pBdr>
          <w:top w:val="single" w:sz="6" w:space="0" w:color="000000"/>
          <w:left w:val="single" w:sz="6" w:space="0" w:color="000000"/>
          <w:bottom w:val="single" w:sz="6" w:space="0" w:color="000000"/>
          <w:right w:val="single" w:sz="6" w:space="0" w:color="000000"/>
        </w:pBdr>
        <w:shd w:val="clear" w:color="auto" w:fill="F5C3C3"/>
        <w:spacing w:after="0" w:line="259" w:lineRule="auto"/>
        <w:ind w:left="0" w:right="9" w:firstLine="0"/>
        <w:jc w:val="center"/>
      </w:pPr>
      <w:r>
        <w:t xml:space="preserve">Der skal være en voksen person hos dig i forbindelse med </w:t>
      </w:r>
      <w:proofErr w:type="spellStart"/>
      <w:r>
        <w:t>Cytotec</w:t>
      </w:r>
      <w:proofErr w:type="spellEnd"/>
      <w:r>
        <w:t xml:space="preserve"> behandlingen, hvis du får brug for hjælp. </w:t>
      </w:r>
    </w:p>
    <w:p w14:paraId="57B38A41" w14:textId="77777777" w:rsidR="00073E72" w:rsidRDefault="00E07D44">
      <w:pPr>
        <w:spacing w:after="0" w:line="259" w:lineRule="auto"/>
        <w:ind w:left="0" w:firstLine="0"/>
      </w:pPr>
      <w:r>
        <w:t xml:space="preserve">  </w:t>
      </w:r>
    </w:p>
    <w:p w14:paraId="1DCBB3AF" w14:textId="77777777" w:rsidR="00073E72" w:rsidRDefault="00E07D44">
      <w:pPr>
        <w:spacing w:after="0" w:line="259" w:lineRule="auto"/>
        <w:ind w:left="0" w:firstLine="0"/>
      </w:pPr>
      <w:r>
        <w:rPr>
          <w:b/>
        </w:rPr>
        <w:t xml:space="preserve"> </w:t>
      </w:r>
    </w:p>
    <w:p w14:paraId="2AB912C6" w14:textId="77777777" w:rsidR="00073E72" w:rsidRDefault="00E07D44">
      <w:pPr>
        <w:pStyle w:val="Overskrift1"/>
        <w:ind w:left="-5"/>
      </w:pPr>
      <w:r>
        <w:t xml:space="preserve">Komplikationer </w:t>
      </w:r>
    </w:p>
    <w:p w14:paraId="1911F360" w14:textId="77777777" w:rsidR="00073E72" w:rsidRDefault="00E07D44">
      <w:pPr>
        <w:ind w:left="-5" w:right="18"/>
      </w:pPr>
      <w:r>
        <w:t xml:space="preserve">Hvis du ikke har blødt indenfor de første par dage efter </w:t>
      </w:r>
      <w:proofErr w:type="gramStart"/>
      <w:r>
        <w:t>tabletterne</w:t>
      </w:r>
      <w:proofErr w:type="gramEnd"/>
      <w:r>
        <w:t xml:space="preserve"> er lagt op i skeden, er det vigtigt, at du kontakter klinikken, så du kan få besked om den videre plan. </w:t>
      </w:r>
    </w:p>
    <w:p w14:paraId="60B25B40" w14:textId="77777777" w:rsidR="00073E72" w:rsidRDefault="00E07D44">
      <w:pPr>
        <w:spacing w:after="0" w:line="259" w:lineRule="auto"/>
        <w:ind w:left="0" w:firstLine="0"/>
      </w:pPr>
      <w:r>
        <w:t xml:space="preserve"> </w:t>
      </w:r>
    </w:p>
    <w:p w14:paraId="35639AFD" w14:textId="77777777" w:rsidR="00073E72" w:rsidRDefault="00E07D44">
      <w:pPr>
        <w:ind w:left="-5" w:right="18"/>
      </w:pPr>
      <w:r>
        <w:t xml:space="preserve">Ved komplikationer fx. for kraftig blødning, almen utilpashed, mange smerter eller feber kontaktes klinikken. Udenfor klinikkens åbningstid bedes du kontakte: </w:t>
      </w:r>
    </w:p>
    <w:p w14:paraId="493DB599" w14:textId="77777777" w:rsidR="00073E72" w:rsidRDefault="00E07D44">
      <w:pPr>
        <w:spacing w:after="0" w:line="259" w:lineRule="auto"/>
        <w:ind w:left="0" w:firstLine="0"/>
      </w:pPr>
      <w:r>
        <w:t xml:space="preserve"> </w:t>
      </w:r>
    </w:p>
    <w:tbl>
      <w:tblPr>
        <w:tblStyle w:val="TableGrid"/>
        <w:tblW w:w="9758" w:type="dxa"/>
        <w:tblInd w:w="-21" w:type="dxa"/>
        <w:tblCellMar>
          <w:top w:w="26" w:type="dxa"/>
          <w:left w:w="0" w:type="dxa"/>
          <w:bottom w:w="0" w:type="dxa"/>
          <w:right w:w="115" w:type="dxa"/>
        </w:tblCellMar>
        <w:tblLook w:val="04A0" w:firstRow="1" w:lastRow="0" w:firstColumn="1" w:lastColumn="0" w:noHBand="0" w:noVBand="1"/>
      </w:tblPr>
      <w:tblGrid>
        <w:gridCol w:w="741"/>
        <w:gridCol w:w="9017"/>
      </w:tblGrid>
      <w:tr w:rsidR="00073E72" w14:paraId="410727F2" w14:textId="77777777">
        <w:trPr>
          <w:trHeight w:val="334"/>
        </w:trPr>
        <w:tc>
          <w:tcPr>
            <w:tcW w:w="741" w:type="dxa"/>
            <w:tcBorders>
              <w:top w:val="single" w:sz="6" w:space="0" w:color="000000"/>
              <w:left w:val="single" w:sz="6" w:space="0" w:color="000000"/>
              <w:bottom w:val="nil"/>
              <w:right w:val="nil"/>
            </w:tcBorders>
            <w:shd w:val="clear" w:color="auto" w:fill="F5C3C3"/>
          </w:tcPr>
          <w:p w14:paraId="5F6C98AE" w14:textId="77777777" w:rsidR="00073E72" w:rsidRDefault="00E07D44">
            <w:pPr>
              <w:spacing w:after="0" w:line="259" w:lineRule="auto"/>
              <w:ind w:left="228" w:firstLine="0"/>
              <w:jc w:val="center"/>
            </w:pPr>
            <w:r>
              <w:rPr>
                <w:rFonts w:ascii="Segoe UI Symbol" w:eastAsia="Segoe UI Symbol" w:hAnsi="Segoe UI Symbol" w:cs="Segoe UI Symbol"/>
              </w:rPr>
              <w:t>•</w:t>
            </w:r>
            <w:r>
              <w:rPr>
                <w:rFonts w:ascii="Arial" w:eastAsia="Arial" w:hAnsi="Arial" w:cs="Arial"/>
              </w:rPr>
              <w:t xml:space="preserve"> </w:t>
            </w:r>
          </w:p>
        </w:tc>
        <w:tc>
          <w:tcPr>
            <w:tcW w:w="9017" w:type="dxa"/>
            <w:tcBorders>
              <w:top w:val="single" w:sz="6" w:space="0" w:color="000000"/>
              <w:left w:val="nil"/>
              <w:bottom w:val="nil"/>
              <w:right w:val="single" w:sz="6" w:space="0" w:color="000000"/>
            </w:tcBorders>
            <w:shd w:val="clear" w:color="auto" w:fill="F5C3C3"/>
          </w:tcPr>
          <w:p w14:paraId="642A2CD7" w14:textId="77777777" w:rsidR="00073E72" w:rsidRDefault="00E07D44">
            <w:pPr>
              <w:spacing w:after="0" w:line="259" w:lineRule="auto"/>
              <w:ind w:left="0" w:firstLine="0"/>
            </w:pPr>
            <w:r>
              <w:t xml:space="preserve">Egen læge  </w:t>
            </w:r>
          </w:p>
        </w:tc>
      </w:tr>
      <w:tr w:rsidR="00073E72" w14:paraId="6D1C47AF" w14:textId="77777777">
        <w:trPr>
          <w:trHeight w:val="254"/>
        </w:trPr>
        <w:tc>
          <w:tcPr>
            <w:tcW w:w="741" w:type="dxa"/>
            <w:tcBorders>
              <w:top w:val="nil"/>
              <w:left w:val="single" w:sz="6" w:space="0" w:color="000000"/>
              <w:bottom w:val="nil"/>
              <w:right w:val="nil"/>
            </w:tcBorders>
            <w:shd w:val="clear" w:color="auto" w:fill="F5C3C3"/>
          </w:tcPr>
          <w:p w14:paraId="4A9441B6" w14:textId="77777777" w:rsidR="00073E72" w:rsidRDefault="00E07D44">
            <w:pPr>
              <w:spacing w:after="0" w:line="259" w:lineRule="auto"/>
              <w:ind w:left="228" w:firstLine="0"/>
              <w:jc w:val="center"/>
            </w:pPr>
            <w:r>
              <w:rPr>
                <w:rFonts w:ascii="Segoe UI Symbol" w:eastAsia="Segoe UI Symbol" w:hAnsi="Segoe UI Symbol" w:cs="Segoe UI Symbol"/>
              </w:rPr>
              <w:t>•</w:t>
            </w:r>
            <w:r>
              <w:rPr>
                <w:rFonts w:ascii="Arial" w:eastAsia="Arial" w:hAnsi="Arial" w:cs="Arial"/>
              </w:rPr>
              <w:t xml:space="preserve"> </w:t>
            </w:r>
          </w:p>
        </w:tc>
        <w:tc>
          <w:tcPr>
            <w:tcW w:w="9017" w:type="dxa"/>
            <w:tcBorders>
              <w:top w:val="nil"/>
              <w:left w:val="nil"/>
              <w:bottom w:val="nil"/>
              <w:right w:val="single" w:sz="6" w:space="0" w:color="000000"/>
            </w:tcBorders>
            <w:shd w:val="clear" w:color="auto" w:fill="F5C3C3"/>
          </w:tcPr>
          <w:p w14:paraId="34A9B1F1" w14:textId="77777777" w:rsidR="00073E72" w:rsidRDefault="00E07D44">
            <w:pPr>
              <w:spacing w:after="0" w:line="259" w:lineRule="auto"/>
              <w:ind w:left="0" w:firstLine="0"/>
            </w:pPr>
            <w:r>
              <w:t xml:space="preserve">Vagtlæge, Region Sjælland tlf.nr 1818 </w:t>
            </w:r>
          </w:p>
        </w:tc>
      </w:tr>
      <w:tr w:rsidR="00073E72" w14:paraId="2CB83A4B" w14:textId="77777777">
        <w:trPr>
          <w:trHeight w:val="327"/>
        </w:trPr>
        <w:tc>
          <w:tcPr>
            <w:tcW w:w="741" w:type="dxa"/>
            <w:tcBorders>
              <w:top w:val="nil"/>
              <w:left w:val="single" w:sz="6" w:space="0" w:color="000000"/>
              <w:bottom w:val="single" w:sz="6" w:space="0" w:color="000000"/>
              <w:right w:val="nil"/>
            </w:tcBorders>
            <w:shd w:val="clear" w:color="auto" w:fill="F5C3C3"/>
          </w:tcPr>
          <w:p w14:paraId="70F6FC4F" w14:textId="77777777" w:rsidR="00073E72" w:rsidRDefault="00E07D44">
            <w:pPr>
              <w:spacing w:after="0" w:line="259" w:lineRule="auto"/>
              <w:ind w:left="228" w:firstLine="0"/>
              <w:jc w:val="center"/>
            </w:pPr>
            <w:r>
              <w:rPr>
                <w:rFonts w:ascii="Segoe UI Symbol" w:eastAsia="Segoe UI Symbol" w:hAnsi="Segoe UI Symbol" w:cs="Segoe UI Symbol"/>
              </w:rPr>
              <w:t>•</w:t>
            </w:r>
            <w:r>
              <w:rPr>
                <w:rFonts w:ascii="Arial" w:eastAsia="Arial" w:hAnsi="Arial" w:cs="Arial"/>
              </w:rPr>
              <w:t xml:space="preserve"> </w:t>
            </w:r>
          </w:p>
        </w:tc>
        <w:tc>
          <w:tcPr>
            <w:tcW w:w="9017" w:type="dxa"/>
            <w:tcBorders>
              <w:top w:val="nil"/>
              <w:left w:val="nil"/>
              <w:bottom w:val="single" w:sz="6" w:space="0" w:color="000000"/>
              <w:right w:val="single" w:sz="6" w:space="0" w:color="000000"/>
            </w:tcBorders>
            <w:shd w:val="clear" w:color="auto" w:fill="F5C3C3"/>
          </w:tcPr>
          <w:p w14:paraId="4E3A46BA" w14:textId="77777777" w:rsidR="00073E72" w:rsidRDefault="00E07D44">
            <w:pPr>
              <w:spacing w:after="0" w:line="259" w:lineRule="auto"/>
              <w:ind w:left="0" w:firstLine="0"/>
            </w:pPr>
            <w:r>
              <w:t xml:space="preserve">Ved akut behov for hjælp ring 112 </w:t>
            </w:r>
          </w:p>
        </w:tc>
      </w:tr>
    </w:tbl>
    <w:p w14:paraId="32A1183A" w14:textId="77777777" w:rsidR="00073E72" w:rsidRDefault="00E07D44">
      <w:pPr>
        <w:spacing w:after="0" w:line="259" w:lineRule="auto"/>
        <w:ind w:left="0" w:firstLine="0"/>
      </w:pPr>
      <w:r>
        <w:lastRenderedPageBreak/>
        <w:t xml:space="preserve"> </w:t>
      </w:r>
    </w:p>
    <w:p w14:paraId="692B3FC3" w14:textId="77777777" w:rsidR="00073E72" w:rsidRDefault="00E07D44">
      <w:pPr>
        <w:spacing w:after="0" w:line="259" w:lineRule="auto"/>
        <w:ind w:left="0" w:firstLine="0"/>
      </w:pPr>
      <w:r>
        <w:rPr>
          <w:b/>
        </w:rPr>
        <w:t xml:space="preserve"> </w:t>
      </w:r>
    </w:p>
    <w:p w14:paraId="3B39FBC0" w14:textId="77777777" w:rsidR="00073E72" w:rsidRDefault="00E07D44">
      <w:pPr>
        <w:spacing w:after="0" w:line="259" w:lineRule="auto"/>
        <w:ind w:left="-5"/>
      </w:pPr>
      <w:r>
        <w:rPr>
          <w:b/>
        </w:rPr>
        <w:t xml:space="preserve">Sygemelding </w:t>
      </w:r>
    </w:p>
    <w:p w14:paraId="3A7BBB68" w14:textId="77777777" w:rsidR="00073E72" w:rsidRDefault="00E07D44">
      <w:pPr>
        <w:ind w:left="-5" w:right="18"/>
      </w:pPr>
      <w:r>
        <w:t xml:space="preserve">Er oftest nødvendig i ca. 1-2 dage. </w:t>
      </w:r>
    </w:p>
    <w:p w14:paraId="37D169A3" w14:textId="77777777" w:rsidR="00073E72" w:rsidRDefault="00E07D44">
      <w:pPr>
        <w:spacing w:after="0" w:line="259" w:lineRule="auto"/>
        <w:ind w:left="0" w:firstLine="0"/>
      </w:pPr>
      <w:r>
        <w:t xml:space="preserve"> </w:t>
      </w:r>
    </w:p>
    <w:p w14:paraId="77CE586B" w14:textId="77777777" w:rsidR="00073E72" w:rsidRDefault="00E07D44">
      <w:pPr>
        <w:spacing w:after="0" w:line="259" w:lineRule="auto"/>
        <w:ind w:left="0" w:firstLine="0"/>
      </w:pPr>
      <w:r>
        <w:t xml:space="preserve"> </w:t>
      </w:r>
    </w:p>
    <w:p w14:paraId="422308A4" w14:textId="77777777" w:rsidR="00073E72" w:rsidRDefault="00E07D44">
      <w:pPr>
        <w:spacing w:after="0" w:line="259" w:lineRule="auto"/>
        <w:ind w:left="0" w:firstLine="0"/>
      </w:pPr>
      <w:r>
        <w:rPr>
          <w:b/>
        </w:rPr>
        <w:t xml:space="preserve"> </w:t>
      </w:r>
    </w:p>
    <w:p w14:paraId="550F5A83" w14:textId="77777777" w:rsidR="00073E72" w:rsidRDefault="00E07D44">
      <w:pPr>
        <w:pStyle w:val="Overskrift1"/>
        <w:ind w:left="-5"/>
      </w:pPr>
      <w:r>
        <w:t>Efter medicinsk abort</w:t>
      </w:r>
      <w:r>
        <w:rPr>
          <w:b w:val="0"/>
        </w:rPr>
        <w:t xml:space="preserve"> </w:t>
      </w:r>
    </w:p>
    <w:p w14:paraId="491032C0" w14:textId="77777777" w:rsidR="00073E72" w:rsidRDefault="00E07D44">
      <w:pPr>
        <w:ind w:left="-5" w:right="18"/>
      </w:pPr>
      <w:r>
        <w:t xml:space="preserve">Det er normalt at bløde op til 3-4 uger efter medicinsk abort. I starten kraftigt, senere svagere blødning. </w:t>
      </w:r>
    </w:p>
    <w:p w14:paraId="0D77BD74" w14:textId="77777777" w:rsidR="00073E72" w:rsidRDefault="00E07D44">
      <w:pPr>
        <w:ind w:left="-5" w:right="18"/>
      </w:pPr>
      <w:r>
        <w:t xml:space="preserve">Så længe du bløder frarådes at bruge tampon, gå i karbad, svømme eller at have samleje.  </w:t>
      </w:r>
    </w:p>
    <w:p w14:paraId="45ABCC7A" w14:textId="77777777" w:rsidR="00073E72" w:rsidRDefault="00E07D44">
      <w:pPr>
        <w:ind w:left="-5" w:right="18"/>
      </w:pPr>
      <w:r>
        <w:t xml:space="preserve">Der er en øget risiko for underlivsbetændelse, hvis man ikke tømmer livmoderhulen helt. I langt de fleste tilfælde vil den medicinske abort være effektiv og mindre end 5% har behov for en efterfølgende kirurgisk udskrabning. </w:t>
      </w:r>
    </w:p>
    <w:p w14:paraId="6AD04D25" w14:textId="77777777" w:rsidR="00073E72" w:rsidRDefault="00E07D44">
      <w:pPr>
        <w:spacing w:after="0" w:line="259" w:lineRule="auto"/>
        <w:ind w:left="0" w:firstLine="0"/>
      </w:pPr>
      <w:r>
        <w:t xml:space="preserve"> </w:t>
      </w:r>
    </w:p>
    <w:p w14:paraId="542C62B3" w14:textId="77777777" w:rsidR="00073E72" w:rsidRDefault="00E07D44">
      <w:pPr>
        <w:pStyle w:val="Overskrift1"/>
        <w:ind w:left="-5"/>
      </w:pPr>
      <w:r>
        <w:t xml:space="preserve">Vigtig: Kontrol </w:t>
      </w:r>
    </w:p>
    <w:p w14:paraId="45D35A59" w14:textId="77777777" w:rsidR="00073E72" w:rsidRDefault="00E07D44">
      <w:pPr>
        <w:ind w:left="-5" w:right="18"/>
      </w:pPr>
      <w:r>
        <w:t xml:space="preserve">8-14 dage efter skal du have taget en ny blodprøve og komme til en ultralydsskanning. Dette for at kontrollere, at du har udstødt alt graviditetsvæv. </w:t>
      </w:r>
    </w:p>
    <w:p w14:paraId="583DE2B2" w14:textId="77777777" w:rsidR="00073E72" w:rsidRDefault="00E07D44">
      <w:pPr>
        <w:spacing w:after="0" w:line="259" w:lineRule="auto"/>
        <w:ind w:left="0" w:firstLine="0"/>
      </w:pPr>
      <w:r>
        <w:t xml:space="preserve"> </w:t>
      </w:r>
    </w:p>
    <w:p w14:paraId="592EA2C0" w14:textId="77777777" w:rsidR="00073E72" w:rsidRDefault="00E07D44">
      <w:pPr>
        <w:pStyle w:val="Overskrift1"/>
        <w:ind w:left="-5"/>
      </w:pPr>
      <w:r>
        <w:t>Ved en ufuldstændig (</w:t>
      </w:r>
      <w:proofErr w:type="spellStart"/>
      <w:r>
        <w:t>inkomplet</w:t>
      </w:r>
      <w:proofErr w:type="spellEnd"/>
      <w:r>
        <w:t>) abort</w:t>
      </w:r>
      <w:r>
        <w:rPr>
          <w:b w:val="0"/>
        </w:rPr>
        <w:t xml:space="preserve"> </w:t>
      </w:r>
    </w:p>
    <w:p w14:paraId="6D2682A7" w14:textId="77777777" w:rsidR="00073E72" w:rsidRDefault="00E07D44">
      <w:pPr>
        <w:ind w:left="-5" w:right="18"/>
      </w:pPr>
      <w:r>
        <w:t xml:space="preserve">Hvis ikke alt graviditetsvæv er udstødt, vil vi anbefale enten behandling med </w:t>
      </w:r>
      <w:proofErr w:type="spellStart"/>
      <w:r>
        <w:t>Cytotec</w:t>
      </w:r>
      <w:proofErr w:type="spellEnd"/>
      <w:r>
        <w:t xml:space="preserve"> eller en udskrabning, hvor livmoderen tømmes med et sug. Dette foregår oftest under fuld bedøvelse på sygehuset. </w:t>
      </w:r>
    </w:p>
    <w:p w14:paraId="796F37E0" w14:textId="77777777" w:rsidR="00073E72" w:rsidRDefault="00E07D44">
      <w:pPr>
        <w:ind w:left="-5" w:right="18"/>
      </w:pPr>
      <w:r>
        <w:t xml:space="preserve">Risiciene ved en udskrabning er blødning, infektion, perforation af (hul på) livmoderen og fortsat manglende tømning af livmoderen. Du bør undgå samleje, brug af tampon, karbad og svømning så længe, der er blødning efter en udskrabning. </w:t>
      </w:r>
      <w:proofErr w:type="gramStart"/>
      <w:r>
        <w:t>Såfremt</w:t>
      </w:r>
      <w:proofErr w:type="gramEnd"/>
      <w:r>
        <w:t xml:space="preserve"> der skulle tilkomme feber, kraftig blødning og/eller smerter efter en tømning af restvæv fra livmoderen, bedes du kontakte klinikken. Udenfor åbningstid kontaktes egen læge eller vagtlæge. </w:t>
      </w:r>
    </w:p>
    <w:p w14:paraId="3ABF8C47" w14:textId="77777777" w:rsidR="00073E72" w:rsidRDefault="00E07D44">
      <w:pPr>
        <w:spacing w:after="0" w:line="259" w:lineRule="auto"/>
        <w:ind w:left="0" w:firstLine="0"/>
      </w:pPr>
      <w:r>
        <w:t xml:space="preserve"> </w:t>
      </w:r>
    </w:p>
    <w:p w14:paraId="61755C07" w14:textId="77777777" w:rsidR="00073E72" w:rsidRDefault="00E07D44">
      <w:pPr>
        <w:pStyle w:val="Overskrift1"/>
        <w:ind w:left="-5"/>
      </w:pPr>
      <w:proofErr w:type="spellStart"/>
      <w:r>
        <w:t>Rhesus</w:t>
      </w:r>
      <w:proofErr w:type="spellEnd"/>
      <w:r>
        <w:t xml:space="preserve">-immunisering (dannelse af antistoffer mod et kommende barns blod i en senere graviditet) </w:t>
      </w:r>
    </w:p>
    <w:p w14:paraId="6E586962" w14:textId="77777777" w:rsidR="00073E72" w:rsidRDefault="00E07D44">
      <w:pPr>
        <w:ind w:left="-5" w:right="18"/>
      </w:pPr>
      <w:r>
        <w:t xml:space="preserve">Er du </w:t>
      </w:r>
      <w:proofErr w:type="spellStart"/>
      <w:r>
        <w:t>Rhesus</w:t>
      </w:r>
      <w:proofErr w:type="spellEnd"/>
      <w:r>
        <w:t xml:space="preserve"> negativ </w:t>
      </w:r>
      <w:r>
        <w:t>–</w:t>
      </w:r>
      <w:r>
        <w:t xml:space="preserve"> er der </w:t>
      </w:r>
      <w:r>
        <w:rPr>
          <w:u w:val="single" w:color="000000"/>
        </w:rPr>
        <w:t>ikke</w:t>
      </w:r>
      <w:r>
        <w:t xml:space="preserve"> indikation for </w:t>
      </w:r>
      <w:proofErr w:type="spellStart"/>
      <w:r>
        <w:t>Anti</w:t>
      </w:r>
      <w:proofErr w:type="spellEnd"/>
      <w:r>
        <w:t xml:space="preserve">-D vaccination i forbindelse med aborten, så længe du er under 8 uger henne i graviditeten målt ved ultralyd, når aborten initieres. </w:t>
      </w:r>
    </w:p>
    <w:p w14:paraId="50CFC392" w14:textId="77777777" w:rsidR="00073E72" w:rsidRDefault="00E07D44">
      <w:pPr>
        <w:spacing w:after="0" w:line="259" w:lineRule="auto"/>
        <w:ind w:left="0" w:firstLine="0"/>
      </w:pPr>
      <w:r>
        <w:t xml:space="preserve"> </w:t>
      </w:r>
    </w:p>
    <w:p w14:paraId="4D8E9254" w14:textId="77777777" w:rsidR="00073E72" w:rsidRDefault="00E07D44">
      <w:pPr>
        <w:pStyle w:val="Overskrift1"/>
        <w:ind w:left="-5"/>
      </w:pPr>
      <w:r>
        <w:t xml:space="preserve">Prævention </w:t>
      </w:r>
    </w:p>
    <w:p w14:paraId="719075A2" w14:textId="77777777" w:rsidR="00073E72" w:rsidRDefault="00E07D44">
      <w:pPr>
        <w:ind w:left="-5" w:right="18"/>
      </w:pPr>
      <w:r>
        <w:t xml:space="preserve">Vi vil tilbyde dig en snak om prævention efter aborten. </w:t>
      </w:r>
    </w:p>
    <w:p w14:paraId="4DFDAEE1" w14:textId="77777777" w:rsidR="00073E72" w:rsidRDefault="00E07D44">
      <w:pPr>
        <w:ind w:left="-5" w:right="18"/>
      </w:pPr>
      <w:r>
        <w:t xml:space="preserve">Hvis du ønsker p-piller/ mini P-piller, skal du begynde med p-pillerne eller mini P-piller dagen efter oplægningen af </w:t>
      </w:r>
      <w:proofErr w:type="spellStart"/>
      <w:r>
        <w:t>Cytotec</w:t>
      </w:r>
      <w:proofErr w:type="spellEnd"/>
      <w:r>
        <w:t xml:space="preserve"> tabletterne i skeden. </w:t>
      </w:r>
    </w:p>
    <w:p w14:paraId="182ABE4A" w14:textId="77777777" w:rsidR="00073E72" w:rsidRDefault="00E07D44">
      <w:pPr>
        <w:ind w:left="-5" w:right="18"/>
      </w:pPr>
      <w:r>
        <w:t xml:space="preserve">Ønsker du oplægning af spiral, kan du ringe på 1. menstruationsdag efter aborten og aftale en tid til dette. </w:t>
      </w:r>
    </w:p>
    <w:p w14:paraId="3AD2DA79" w14:textId="77777777" w:rsidR="00073E72" w:rsidRDefault="00E07D44">
      <w:pPr>
        <w:spacing w:after="0" w:line="259" w:lineRule="auto"/>
        <w:ind w:left="0" w:firstLine="0"/>
      </w:pPr>
      <w:r>
        <w:t xml:space="preserve"> </w:t>
      </w:r>
    </w:p>
    <w:p w14:paraId="461439A2" w14:textId="77777777" w:rsidR="00073E72" w:rsidRDefault="00E07D44">
      <w:pPr>
        <w:pStyle w:val="Overskrift1"/>
        <w:ind w:left="-5"/>
      </w:pPr>
      <w:r>
        <w:t xml:space="preserve">Din behandlingsplan </w:t>
      </w:r>
    </w:p>
    <w:p w14:paraId="10F3E85A" w14:textId="77777777" w:rsidR="00073E72" w:rsidRDefault="00E07D44">
      <w:pPr>
        <w:spacing w:after="0" w:line="259" w:lineRule="auto"/>
        <w:ind w:left="0" w:firstLine="0"/>
      </w:pPr>
      <w:r>
        <w:t xml:space="preserve"> </w:t>
      </w:r>
    </w:p>
    <w:tbl>
      <w:tblPr>
        <w:tblStyle w:val="TableGrid"/>
        <w:tblW w:w="9921" w:type="dxa"/>
        <w:tblInd w:w="5" w:type="dxa"/>
        <w:tblCellMar>
          <w:top w:w="47" w:type="dxa"/>
          <w:left w:w="108" w:type="dxa"/>
          <w:bottom w:w="0" w:type="dxa"/>
          <w:right w:w="115" w:type="dxa"/>
        </w:tblCellMar>
        <w:tblLook w:val="04A0" w:firstRow="1" w:lastRow="0" w:firstColumn="1" w:lastColumn="0" w:noHBand="0" w:noVBand="1"/>
      </w:tblPr>
      <w:tblGrid>
        <w:gridCol w:w="3258"/>
        <w:gridCol w:w="1133"/>
        <w:gridCol w:w="5530"/>
      </w:tblGrid>
      <w:tr w:rsidR="00073E72" w14:paraId="1758AD5B" w14:textId="77777777">
        <w:trPr>
          <w:trHeight w:val="497"/>
        </w:trPr>
        <w:tc>
          <w:tcPr>
            <w:tcW w:w="3258" w:type="dxa"/>
            <w:tcBorders>
              <w:top w:val="single" w:sz="4" w:space="0" w:color="000000"/>
              <w:left w:val="single" w:sz="4" w:space="0" w:color="000000"/>
              <w:bottom w:val="single" w:sz="4" w:space="0" w:color="000000"/>
              <w:right w:val="single" w:sz="4" w:space="0" w:color="000000"/>
            </w:tcBorders>
          </w:tcPr>
          <w:p w14:paraId="782578C4" w14:textId="77777777" w:rsidR="00073E72" w:rsidRDefault="00E07D44">
            <w:pPr>
              <w:spacing w:after="0" w:line="259" w:lineRule="auto"/>
              <w:ind w:left="3" w:firstLine="0"/>
            </w:pPr>
            <w:r>
              <w:rPr>
                <w:b/>
              </w:rPr>
              <w:t xml:space="preserve">Behandlingsplan </w:t>
            </w:r>
          </w:p>
          <w:p w14:paraId="5097009F" w14:textId="77777777" w:rsidR="00073E72" w:rsidRDefault="00E07D44">
            <w:pPr>
              <w:spacing w:after="0" w:line="259" w:lineRule="auto"/>
              <w:ind w:left="3"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BFFB2B2" w14:textId="77777777" w:rsidR="00073E72" w:rsidRDefault="00E07D44">
            <w:pPr>
              <w:spacing w:after="0" w:line="259" w:lineRule="auto"/>
              <w:ind w:left="0" w:firstLine="0"/>
            </w:pPr>
            <w:r>
              <w:rPr>
                <w:b/>
              </w:rPr>
              <w:t xml:space="preserve">Dato </w:t>
            </w:r>
          </w:p>
        </w:tc>
        <w:tc>
          <w:tcPr>
            <w:tcW w:w="5531" w:type="dxa"/>
            <w:tcBorders>
              <w:top w:val="single" w:sz="4" w:space="0" w:color="000000"/>
              <w:left w:val="single" w:sz="4" w:space="0" w:color="000000"/>
              <w:bottom w:val="single" w:sz="4" w:space="0" w:color="000000"/>
              <w:right w:val="single" w:sz="4" w:space="0" w:color="000000"/>
            </w:tcBorders>
          </w:tcPr>
          <w:p w14:paraId="2B7735D3" w14:textId="77777777" w:rsidR="00073E72" w:rsidRDefault="00E07D44">
            <w:pPr>
              <w:spacing w:after="0" w:line="259" w:lineRule="auto"/>
              <w:ind w:left="2" w:firstLine="0"/>
            </w:pPr>
            <w:r>
              <w:rPr>
                <w:b/>
              </w:rPr>
              <w:t xml:space="preserve">Note </w:t>
            </w:r>
          </w:p>
        </w:tc>
      </w:tr>
      <w:tr w:rsidR="00073E72" w14:paraId="6F5D26C9" w14:textId="77777777">
        <w:trPr>
          <w:trHeight w:val="377"/>
        </w:trPr>
        <w:tc>
          <w:tcPr>
            <w:tcW w:w="3258" w:type="dxa"/>
            <w:tcBorders>
              <w:top w:val="single" w:sz="4" w:space="0" w:color="000000"/>
              <w:left w:val="single" w:sz="4" w:space="0" w:color="000000"/>
              <w:bottom w:val="single" w:sz="4" w:space="0" w:color="000000"/>
              <w:right w:val="single" w:sz="4" w:space="0" w:color="000000"/>
            </w:tcBorders>
          </w:tcPr>
          <w:p w14:paraId="3FFF3D65" w14:textId="77777777" w:rsidR="00073E72" w:rsidRDefault="00E07D44">
            <w:pPr>
              <w:spacing w:after="0" w:line="259" w:lineRule="auto"/>
              <w:ind w:left="3" w:firstLine="0"/>
            </w:pPr>
            <w:r>
              <w:t xml:space="preserve">Blodprøve 1 </w:t>
            </w:r>
          </w:p>
        </w:tc>
        <w:tc>
          <w:tcPr>
            <w:tcW w:w="1133" w:type="dxa"/>
            <w:tcBorders>
              <w:top w:val="single" w:sz="4" w:space="0" w:color="000000"/>
              <w:left w:val="single" w:sz="4" w:space="0" w:color="000000"/>
              <w:bottom w:val="single" w:sz="4" w:space="0" w:color="000000"/>
              <w:right w:val="single" w:sz="4" w:space="0" w:color="000000"/>
            </w:tcBorders>
          </w:tcPr>
          <w:p w14:paraId="3DE33484"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50628A36" w14:textId="77777777" w:rsidR="00073E72" w:rsidRDefault="00E07D44">
            <w:pPr>
              <w:spacing w:after="0" w:line="259" w:lineRule="auto"/>
              <w:ind w:left="2" w:firstLine="0"/>
            </w:pPr>
            <w:r>
              <w:t xml:space="preserve"> </w:t>
            </w:r>
          </w:p>
        </w:tc>
      </w:tr>
      <w:tr w:rsidR="00073E72" w14:paraId="4D5E5191" w14:textId="77777777">
        <w:trPr>
          <w:trHeight w:val="377"/>
        </w:trPr>
        <w:tc>
          <w:tcPr>
            <w:tcW w:w="3258" w:type="dxa"/>
            <w:tcBorders>
              <w:top w:val="single" w:sz="4" w:space="0" w:color="000000"/>
              <w:left w:val="single" w:sz="4" w:space="0" w:color="000000"/>
              <w:bottom w:val="single" w:sz="4" w:space="0" w:color="000000"/>
              <w:right w:val="single" w:sz="4" w:space="0" w:color="000000"/>
            </w:tcBorders>
          </w:tcPr>
          <w:p w14:paraId="63A5DFCF" w14:textId="77777777" w:rsidR="00073E72" w:rsidRDefault="00E07D44">
            <w:pPr>
              <w:spacing w:after="0" w:line="259" w:lineRule="auto"/>
              <w:ind w:left="3" w:firstLine="0"/>
            </w:pPr>
            <w:r>
              <w:t xml:space="preserve">Indtagelse af 1 </w:t>
            </w:r>
            <w:proofErr w:type="spellStart"/>
            <w:r>
              <w:t>tbl</w:t>
            </w:r>
            <w:proofErr w:type="spellEnd"/>
            <w:r>
              <w:t xml:space="preserve">. </w:t>
            </w:r>
            <w:proofErr w:type="spellStart"/>
            <w:r>
              <w:t>Mifegyne</w:t>
            </w:r>
            <w:proofErr w:type="spellEnd"/>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87EC87"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1289D934" w14:textId="77777777" w:rsidR="00073E72" w:rsidRDefault="00E07D44">
            <w:pPr>
              <w:spacing w:after="0" w:line="259" w:lineRule="auto"/>
              <w:ind w:left="2" w:firstLine="0"/>
            </w:pPr>
            <w:r>
              <w:rPr>
                <w:i/>
              </w:rPr>
              <w:t xml:space="preserve">Indtages i klinikken efter samtalen </w:t>
            </w:r>
          </w:p>
        </w:tc>
      </w:tr>
      <w:tr w:rsidR="00073E72" w14:paraId="098CFF96" w14:textId="77777777">
        <w:trPr>
          <w:trHeight w:val="377"/>
        </w:trPr>
        <w:tc>
          <w:tcPr>
            <w:tcW w:w="3258" w:type="dxa"/>
            <w:tcBorders>
              <w:top w:val="single" w:sz="4" w:space="0" w:color="000000"/>
              <w:left w:val="single" w:sz="4" w:space="0" w:color="000000"/>
              <w:bottom w:val="single" w:sz="4" w:space="0" w:color="000000"/>
              <w:right w:val="single" w:sz="4" w:space="0" w:color="000000"/>
            </w:tcBorders>
          </w:tcPr>
          <w:p w14:paraId="366C11ED" w14:textId="77777777" w:rsidR="00073E72" w:rsidRDefault="00E07D44">
            <w:pPr>
              <w:spacing w:after="0" w:line="259" w:lineRule="auto"/>
              <w:ind w:left="3" w:firstLine="0"/>
            </w:pPr>
            <w:r>
              <w:t xml:space="preserve">Oplægning af 4 stk. </w:t>
            </w:r>
            <w:proofErr w:type="spellStart"/>
            <w:r>
              <w:t>Cytotec</w:t>
            </w:r>
            <w:proofErr w:type="spellEnd"/>
            <w:r>
              <w:t xml:space="preserve"> i skeden </w:t>
            </w:r>
          </w:p>
        </w:tc>
        <w:tc>
          <w:tcPr>
            <w:tcW w:w="1133" w:type="dxa"/>
            <w:tcBorders>
              <w:top w:val="single" w:sz="4" w:space="0" w:color="000000"/>
              <w:left w:val="single" w:sz="4" w:space="0" w:color="000000"/>
              <w:bottom w:val="single" w:sz="4" w:space="0" w:color="000000"/>
              <w:right w:val="single" w:sz="4" w:space="0" w:color="000000"/>
            </w:tcBorders>
          </w:tcPr>
          <w:p w14:paraId="6AF87A4D"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5978C792" w14:textId="77777777" w:rsidR="00073E72" w:rsidRDefault="00E07D44">
            <w:pPr>
              <w:spacing w:after="0" w:line="259" w:lineRule="auto"/>
              <w:ind w:left="2" w:firstLine="0"/>
            </w:pPr>
            <w:r>
              <w:rPr>
                <w:i/>
              </w:rPr>
              <w:t xml:space="preserve">Medgives til hjemmeadministration kl.8-9 </w:t>
            </w:r>
          </w:p>
        </w:tc>
      </w:tr>
      <w:tr w:rsidR="00073E72" w14:paraId="41AD02E5" w14:textId="77777777">
        <w:trPr>
          <w:trHeight w:val="374"/>
        </w:trPr>
        <w:tc>
          <w:tcPr>
            <w:tcW w:w="3258" w:type="dxa"/>
            <w:tcBorders>
              <w:top w:val="single" w:sz="4" w:space="0" w:color="000000"/>
              <w:left w:val="single" w:sz="4" w:space="0" w:color="000000"/>
              <w:bottom w:val="single" w:sz="4" w:space="0" w:color="000000"/>
              <w:right w:val="single" w:sz="4" w:space="0" w:color="000000"/>
            </w:tcBorders>
          </w:tcPr>
          <w:p w14:paraId="0135E547" w14:textId="77777777" w:rsidR="00073E72" w:rsidRDefault="00E07D44">
            <w:pPr>
              <w:spacing w:after="0" w:line="259" w:lineRule="auto"/>
              <w:ind w:left="3" w:firstLine="0"/>
            </w:pPr>
            <w:r>
              <w:t xml:space="preserve">Blodprøve 2 (behandlingskontrol) </w:t>
            </w:r>
          </w:p>
        </w:tc>
        <w:tc>
          <w:tcPr>
            <w:tcW w:w="1133" w:type="dxa"/>
            <w:tcBorders>
              <w:top w:val="single" w:sz="4" w:space="0" w:color="000000"/>
              <w:left w:val="single" w:sz="4" w:space="0" w:color="000000"/>
              <w:bottom w:val="single" w:sz="4" w:space="0" w:color="000000"/>
              <w:right w:val="single" w:sz="4" w:space="0" w:color="000000"/>
            </w:tcBorders>
          </w:tcPr>
          <w:p w14:paraId="0BA988B9"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01EECFF8" w14:textId="77777777" w:rsidR="00073E72" w:rsidRDefault="00E07D44">
            <w:pPr>
              <w:spacing w:after="0" w:line="259" w:lineRule="auto"/>
              <w:ind w:left="2" w:firstLine="0"/>
            </w:pPr>
            <w:r>
              <w:rPr>
                <w:i/>
              </w:rPr>
              <w:t xml:space="preserve">Du skal selv booke tid på: </w:t>
            </w:r>
            <w:r>
              <w:rPr>
                <w:b/>
                <w:i/>
              </w:rPr>
              <w:t>Blodproever.dk</w:t>
            </w:r>
            <w:r>
              <w:rPr>
                <w:i/>
              </w:rPr>
              <w:t xml:space="preserve"> </w:t>
            </w:r>
          </w:p>
        </w:tc>
      </w:tr>
      <w:tr w:rsidR="00073E72" w14:paraId="392DD28A" w14:textId="77777777">
        <w:trPr>
          <w:trHeight w:val="377"/>
        </w:trPr>
        <w:tc>
          <w:tcPr>
            <w:tcW w:w="3258" w:type="dxa"/>
            <w:tcBorders>
              <w:top w:val="single" w:sz="4" w:space="0" w:color="000000"/>
              <w:left w:val="single" w:sz="4" w:space="0" w:color="000000"/>
              <w:bottom w:val="single" w:sz="4" w:space="0" w:color="000000"/>
              <w:right w:val="single" w:sz="4" w:space="0" w:color="000000"/>
            </w:tcBorders>
          </w:tcPr>
          <w:p w14:paraId="2554EA51" w14:textId="77777777" w:rsidR="00073E72" w:rsidRDefault="00E07D44">
            <w:pPr>
              <w:spacing w:after="0" w:line="259" w:lineRule="auto"/>
              <w:ind w:left="3" w:firstLine="0"/>
            </w:pPr>
            <w:r>
              <w:t xml:space="preserve">Kontrol ultralydsscanning </w:t>
            </w:r>
          </w:p>
        </w:tc>
        <w:tc>
          <w:tcPr>
            <w:tcW w:w="1133" w:type="dxa"/>
            <w:tcBorders>
              <w:top w:val="single" w:sz="4" w:space="0" w:color="000000"/>
              <w:left w:val="single" w:sz="4" w:space="0" w:color="000000"/>
              <w:bottom w:val="single" w:sz="4" w:space="0" w:color="000000"/>
              <w:right w:val="single" w:sz="4" w:space="0" w:color="000000"/>
            </w:tcBorders>
          </w:tcPr>
          <w:p w14:paraId="45ADF36D"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3D6079CF" w14:textId="77777777" w:rsidR="00073E72" w:rsidRDefault="00E07D44">
            <w:pPr>
              <w:spacing w:after="0" w:line="259" w:lineRule="auto"/>
              <w:ind w:left="2" w:firstLine="0"/>
            </w:pPr>
            <w:r>
              <w:rPr>
                <w:i/>
              </w:rPr>
              <w:t>Bookes 1-</w:t>
            </w:r>
            <w:r>
              <w:rPr>
                <w:i/>
              </w:rPr>
              <w:t xml:space="preserve">2 uger efter aborten </w:t>
            </w:r>
          </w:p>
        </w:tc>
      </w:tr>
      <w:tr w:rsidR="00073E72" w14:paraId="30BD9D7C" w14:textId="77777777">
        <w:trPr>
          <w:trHeight w:val="377"/>
        </w:trPr>
        <w:tc>
          <w:tcPr>
            <w:tcW w:w="3258" w:type="dxa"/>
            <w:tcBorders>
              <w:top w:val="single" w:sz="4" w:space="0" w:color="000000"/>
              <w:left w:val="single" w:sz="4" w:space="0" w:color="000000"/>
              <w:bottom w:val="single" w:sz="4" w:space="0" w:color="000000"/>
              <w:right w:val="single" w:sz="4" w:space="0" w:color="000000"/>
            </w:tcBorders>
          </w:tcPr>
          <w:p w14:paraId="2DF2D7E5" w14:textId="77777777" w:rsidR="00073E72" w:rsidRDefault="00E07D44">
            <w:pPr>
              <w:spacing w:after="0" w:line="259" w:lineRule="auto"/>
              <w:ind w:left="3" w:firstLine="0"/>
            </w:pPr>
            <w:r>
              <w:t xml:space="preserve">Opfølgende samtale efter aborten </w:t>
            </w:r>
          </w:p>
        </w:tc>
        <w:tc>
          <w:tcPr>
            <w:tcW w:w="1133" w:type="dxa"/>
            <w:tcBorders>
              <w:top w:val="single" w:sz="4" w:space="0" w:color="000000"/>
              <w:left w:val="single" w:sz="4" w:space="0" w:color="000000"/>
              <w:bottom w:val="single" w:sz="4" w:space="0" w:color="000000"/>
              <w:right w:val="single" w:sz="4" w:space="0" w:color="000000"/>
            </w:tcBorders>
          </w:tcPr>
          <w:p w14:paraId="585124E9" w14:textId="77777777" w:rsidR="00073E72" w:rsidRDefault="00E07D44">
            <w:pPr>
              <w:spacing w:after="0" w:line="259" w:lineRule="auto"/>
              <w:ind w:left="0" w:firstLine="0"/>
            </w:pPr>
            <w: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3C01EBBE" w14:textId="77777777" w:rsidR="00073E72" w:rsidRDefault="00E07D44">
            <w:pPr>
              <w:spacing w:after="0" w:line="259" w:lineRule="auto"/>
              <w:ind w:left="2" w:firstLine="0"/>
            </w:pPr>
            <w:r>
              <w:rPr>
                <w:i/>
              </w:rPr>
              <w:t xml:space="preserve">Tilbydes </w:t>
            </w:r>
            <w:proofErr w:type="gramStart"/>
            <w:r>
              <w:rPr>
                <w:i/>
              </w:rPr>
              <w:t>såfremt</w:t>
            </w:r>
            <w:proofErr w:type="gramEnd"/>
            <w:r>
              <w:rPr>
                <w:i/>
              </w:rPr>
              <w:t xml:space="preserve"> du har behov for dette </w:t>
            </w:r>
          </w:p>
        </w:tc>
      </w:tr>
    </w:tbl>
    <w:p w14:paraId="754F6021" w14:textId="77777777" w:rsidR="00073E72" w:rsidRDefault="00E07D44">
      <w:pPr>
        <w:spacing w:after="0" w:line="259" w:lineRule="auto"/>
        <w:ind w:left="0" w:firstLine="0"/>
      </w:pPr>
      <w:r>
        <w:rPr>
          <w:rFonts w:ascii="Times New Roman" w:eastAsia="Times New Roman" w:hAnsi="Times New Roman" w:cs="Times New Roman"/>
        </w:rPr>
        <w:t xml:space="preserve"> </w:t>
      </w:r>
    </w:p>
    <w:p w14:paraId="0127DA23" w14:textId="77777777" w:rsidR="00073E72" w:rsidRDefault="00E07D44">
      <w:pPr>
        <w:spacing w:after="1" w:line="257" w:lineRule="auto"/>
        <w:ind w:left="-5"/>
      </w:pPr>
      <w:proofErr w:type="spellStart"/>
      <w:r>
        <w:rPr>
          <w:i/>
          <w:sz w:val="16"/>
        </w:rPr>
        <w:t>Cytotec</w:t>
      </w:r>
      <w:proofErr w:type="spellEnd"/>
      <w:r>
        <w:rPr>
          <w:i/>
          <w:sz w:val="16"/>
        </w:rPr>
        <w:t xml:space="preserve"> originalemballagens udløbsdato d.                           </w:t>
      </w:r>
    </w:p>
    <w:p w14:paraId="70E825D6" w14:textId="77777777" w:rsidR="00073E72" w:rsidRDefault="00E07D44">
      <w:pPr>
        <w:spacing w:after="1" w:line="257" w:lineRule="auto"/>
        <w:ind w:left="-5"/>
      </w:pPr>
      <w:r>
        <w:rPr>
          <w:i/>
          <w:sz w:val="16"/>
        </w:rPr>
        <w:t xml:space="preserve">Lægemidlet er medgivet i blisterpakningen, egnet til dette og er fjernet fra originalæsken d. </w:t>
      </w:r>
    </w:p>
    <w:p w14:paraId="15007AA2" w14:textId="77777777" w:rsidR="00073E72" w:rsidRDefault="00E07D44">
      <w:pPr>
        <w:spacing w:after="160" w:line="259" w:lineRule="auto"/>
        <w:ind w:left="0" w:firstLine="0"/>
      </w:pPr>
      <w:r>
        <w:rPr>
          <w:i/>
          <w:sz w:val="16"/>
        </w:rPr>
        <w:t xml:space="preserve"> </w:t>
      </w:r>
    </w:p>
    <w:p w14:paraId="4E6D497B" w14:textId="77777777" w:rsidR="00073E72" w:rsidRDefault="00E07D44">
      <w:pPr>
        <w:spacing w:after="173" w:line="257" w:lineRule="auto"/>
        <w:ind w:left="-5"/>
      </w:pPr>
      <w:r>
        <w:rPr>
          <w:i/>
          <w:sz w:val="16"/>
        </w:rPr>
        <w:t xml:space="preserve">Jf. Dansk lovgivning skal behandlingen indberettes til den danske Sundhedsstyrelse via Sundhedsstyrelsens Elektroniske Indberetningssystem (SEI) til statistiske formål. </w:t>
      </w:r>
    </w:p>
    <w:p w14:paraId="51A8C91A" w14:textId="77777777" w:rsidR="00073E72" w:rsidRDefault="00E07D44">
      <w:pPr>
        <w:spacing w:after="40" w:line="259" w:lineRule="auto"/>
        <w:ind w:left="51" w:firstLine="0"/>
        <w:jc w:val="center"/>
      </w:pPr>
      <w:r>
        <w:rPr>
          <w:noProof/>
        </w:rPr>
        <w:lastRenderedPageBreak/>
        <w:drawing>
          <wp:inline distT="0" distB="0" distL="0" distR="0" wp14:anchorId="39E57341" wp14:editId="32836054">
            <wp:extent cx="3199511" cy="1377315"/>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4"/>
                    <a:stretch>
                      <a:fillRect/>
                    </a:stretch>
                  </pic:blipFill>
                  <pic:spPr>
                    <a:xfrm>
                      <a:off x="0" y="0"/>
                      <a:ext cx="3199511" cy="1377315"/>
                    </a:xfrm>
                    <a:prstGeom prst="rect">
                      <a:avLst/>
                    </a:prstGeom>
                  </pic:spPr>
                </pic:pic>
              </a:graphicData>
            </a:graphic>
          </wp:inline>
        </w:drawing>
      </w:r>
      <w:r>
        <w:rPr>
          <w:sz w:val="22"/>
        </w:rPr>
        <w:t xml:space="preserve"> </w:t>
      </w:r>
    </w:p>
    <w:p w14:paraId="5337C6FB" w14:textId="77777777" w:rsidR="00073E72" w:rsidRDefault="00E07D44">
      <w:pPr>
        <w:spacing w:after="159" w:line="259" w:lineRule="auto"/>
        <w:ind w:left="41" w:firstLine="0"/>
        <w:jc w:val="center"/>
      </w:pPr>
      <w:r>
        <w:rPr>
          <w:rFonts w:ascii="Times New Roman" w:eastAsia="Times New Roman" w:hAnsi="Times New Roman" w:cs="Times New Roman"/>
          <w:sz w:val="16"/>
        </w:rPr>
        <w:t xml:space="preserve"> </w:t>
      </w:r>
    </w:p>
    <w:p w14:paraId="1DD9718A" w14:textId="77777777" w:rsidR="00073E72" w:rsidRDefault="00E07D44">
      <w:pPr>
        <w:spacing w:after="0" w:line="259" w:lineRule="auto"/>
        <w:ind w:left="0" w:right="1" w:firstLine="0"/>
        <w:jc w:val="center"/>
      </w:pPr>
      <w:r>
        <w:rPr>
          <w:sz w:val="16"/>
        </w:rPr>
        <w:t>Parkvej 46 C th     4700 Næstved     Tel 55731076     www.gyn-</w:t>
      </w:r>
      <w:r>
        <w:rPr>
          <w:sz w:val="16"/>
        </w:rPr>
        <w:t xml:space="preserve">naestved.dk </w:t>
      </w:r>
    </w:p>
    <w:sectPr w:rsidR="00073E72">
      <w:pgSz w:w="11906" w:h="16838"/>
      <w:pgMar w:top="892" w:right="1134" w:bottom="777"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72"/>
    <w:rsid w:val="00073E72"/>
    <w:rsid w:val="002B3724"/>
    <w:rsid w:val="00653EF9"/>
    <w:rsid w:val="00E07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DF71"/>
  <w15:docId w15:val="{00E8FD8B-8E09-42FD-BD1E-ECCA8EDB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Overskrift1">
    <w:name w:val="heading 1"/>
    <w:next w:val="Normal"/>
    <w:link w:val="Overskrift1Tegn"/>
    <w:uiPriority w:val="9"/>
    <w:qFormat/>
    <w:pPr>
      <w:keepNext/>
      <w:keepLines/>
      <w:spacing w:after="0" w:line="259" w:lineRule="auto"/>
      <w:ind w:left="10" w:hanging="10"/>
      <w:outlineLvl w:val="0"/>
    </w:pPr>
    <w:rPr>
      <w:rFonts w:ascii="Calibri" w:eastAsia="Calibri" w:hAnsi="Calibri" w:cs="Calibri"/>
      <w:b/>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4819</Characters>
  <Application>Microsoft Office Word</Application>
  <DocSecurity>0</DocSecurity>
  <Lines>40</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Anne-Dorthe Feldthusen</dc:creator>
  <cp:keywords/>
  <cp:lastModifiedBy>Tina Aabo Frederiksen</cp:lastModifiedBy>
  <cp:revision>2</cp:revision>
  <dcterms:created xsi:type="dcterms:W3CDTF">2026-01-19T14:06:00Z</dcterms:created>
  <dcterms:modified xsi:type="dcterms:W3CDTF">2026-01-19T14:06:00Z</dcterms:modified>
</cp:coreProperties>
</file>